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761A6" w14:textId="7FD31CFA" w:rsidR="008E0EF6" w:rsidRDefault="008E0EF6" w:rsidP="00EE62C4">
      <w:pPr>
        <w:jc w:val="center"/>
        <w:rPr>
          <w:rFonts w:ascii="Arial" w:hAnsi="Arial" w:cs="Arial"/>
          <w:noProof/>
          <w:lang w:val="en-GB" w:eastAsia="en-IE"/>
        </w:rPr>
      </w:pPr>
    </w:p>
    <w:p w14:paraId="23B51BF4" w14:textId="77777777" w:rsidR="00EE62C4" w:rsidRDefault="00EE62C4" w:rsidP="00EE62C4">
      <w:pPr>
        <w:jc w:val="center"/>
        <w:rPr>
          <w:b/>
          <w:caps/>
        </w:rPr>
      </w:pPr>
      <w:r>
        <w:rPr>
          <w:b/>
          <w:caps/>
        </w:rPr>
        <w:t xml:space="preserve">REQUEST FORM FOR an economic equilibrium test </w:t>
      </w:r>
    </w:p>
    <w:p w14:paraId="7EDBC33C" w14:textId="5CAC5E28" w:rsidR="007651B2" w:rsidRDefault="007651B2" w:rsidP="00EE62C4">
      <w:pPr>
        <w:jc w:val="center"/>
        <w:rPr>
          <w:b/>
          <w:caps/>
        </w:rPr>
      </w:pPr>
    </w:p>
    <w:p w14:paraId="1C96D3F7" w14:textId="267F78C7" w:rsidR="007651B2" w:rsidRDefault="007651B2" w:rsidP="007651B2">
      <w:pPr>
        <w:rPr>
          <w:bCs/>
          <w:kern w:val="2"/>
          <w14:ligatures w14:val="standardContextual"/>
        </w:rPr>
      </w:pPr>
      <w:r w:rsidRPr="00EE62C4">
        <w:rPr>
          <w:bCs/>
          <w:kern w:val="2"/>
          <w14:ligatures w14:val="standardContextual"/>
        </w:rPr>
        <w:t xml:space="preserve">Pursuant to </w:t>
      </w:r>
      <w:r w:rsidR="00397B5F">
        <w:rPr>
          <w:bCs/>
          <w:kern w:val="2"/>
          <w14:ligatures w14:val="standardContextual"/>
        </w:rPr>
        <w:t>Art.</w:t>
      </w:r>
      <w:r w:rsidRPr="00EE62C4">
        <w:rPr>
          <w:bCs/>
          <w:kern w:val="2"/>
          <w14:ligatures w14:val="standardContextual"/>
        </w:rPr>
        <w:t xml:space="preserve"> </w:t>
      </w:r>
      <w:r w:rsidR="009013C3">
        <w:rPr>
          <w:bCs/>
          <w:kern w:val="2"/>
          <w14:ligatures w14:val="standardContextual"/>
        </w:rPr>
        <w:t>33</w:t>
      </w:r>
      <w:r w:rsidR="00EE62C4" w:rsidRPr="00EE62C4">
        <w:rPr>
          <w:bCs/>
          <w:kern w:val="2"/>
          <w14:ligatures w14:val="standardContextual"/>
        </w:rPr>
        <w:t xml:space="preserve"> </w:t>
      </w:r>
      <w:r w:rsidRPr="00EE62C4">
        <w:rPr>
          <w:bCs/>
          <w:kern w:val="2"/>
          <w14:ligatures w14:val="standardContextual"/>
        </w:rPr>
        <w:t xml:space="preserve">of </w:t>
      </w:r>
      <w:r w:rsidR="009013C3">
        <w:rPr>
          <w:bCs/>
          <w:kern w:val="2"/>
          <w14:ligatures w14:val="standardContextual"/>
        </w:rPr>
        <w:t>SI398/2020</w:t>
      </w:r>
      <w:r w:rsidR="00EE62C4" w:rsidRPr="00EE62C4">
        <w:rPr>
          <w:bCs/>
          <w:kern w:val="2"/>
          <w14:ligatures w14:val="standardContextual"/>
        </w:rPr>
        <w:t xml:space="preserve">, an entity requesting an </w:t>
      </w:r>
      <w:r w:rsidR="009013C3">
        <w:rPr>
          <w:bCs/>
          <w:kern w:val="2"/>
          <w14:ligatures w14:val="standardContextual"/>
        </w:rPr>
        <w:t>E</w:t>
      </w:r>
      <w:r w:rsidR="00EE62C4" w:rsidRPr="00EE62C4">
        <w:rPr>
          <w:bCs/>
          <w:kern w:val="2"/>
          <w14:ligatures w14:val="standardContextual"/>
        </w:rPr>
        <w:t xml:space="preserve">conomic </w:t>
      </w:r>
      <w:r w:rsidR="009013C3">
        <w:rPr>
          <w:bCs/>
          <w:kern w:val="2"/>
          <w14:ligatures w14:val="standardContextual"/>
        </w:rPr>
        <w:t>E</w:t>
      </w:r>
      <w:r w:rsidR="00EE62C4" w:rsidRPr="00EE62C4">
        <w:rPr>
          <w:bCs/>
          <w:kern w:val="2"/>
          <w14:ligatures w14:val="standardContextual"/>
        </w:rPr>
        <w:t xml:space="preserve">quilibrium </w:t>
      </w:r>
      <w:r w:rsidR="009013C3">
        <w:rPr>
          <w:bCs/>
          <w:kern w:val="2"/>
          <w14:ligatures w14:val="standardContextual"/>
        </w:rPr>
        <w:t>T</w:t>
      </w:r>
      <w:r w:rsidR="00EE62C4" w:rsidRPr="00EE62C4">
        <w:rPr>
          <w:bCs/>
          <w:kern w:val="2"/>
          <w14:ligatures w14:val="standardContextual"/>
        </w:rPr>
        <w:t>est</w:t>
      </w:r>
      <w:r w:rsidR="009013C3">
        <w:rPr>
          <w:bCs/>
          <w:kern w:val="2"/>
          <w14:ligatures w14:val="standardContextual"/>
        </w:rPr>
        <w:t xml:space="preserve"> (</w:t>
      </w:r>
      <w:r w:rsidR="009013C3" w:rsidRPr="009013C3">
        <w:rPr>
          <w:b/>
          <w:kern w:val="2"/>
          <w14:ligatures w14:val="standardContextual"/>
        </w:rPr>
        <w:t>EET</w:t>
      </w:r>
      <w:r w:rsidR="009013C3">
        <w:rPr>
          <w:bCs/>
          <w:kern w:val="2"/>
          <w14:ligatures w14:val="standardContextual"/>
        </w:rPr>
        <w:t>)</w:t>
      </w:r>
      <w:r w:rsidR="00EE62C4" w:rsidRPr="00EE62C4">
        <w:rPr>
          <w:bCs/>
          <w:kern w:val="2"/>
          <w14:ligatures w14:val="standardContextual"/>
        </w:rPr>
        <w:t xml:space="preserve"> is obliged to submit </w:t>
      </w:r>
      <w:r w:rsidR="00397B5F">
        <w:rPr>
          <w:bCs/>
          <w:kern w:val="2"/>
          <w14:ligatures w14:val="standardContextual"/>
        </w:rPr>
        <w:t xml:space="preserve">a request </w:t>
      </w:r>
      <w:r w:rsidR="00EE62C4" w:rsidRPr="00EE62C4">
        <w:rPr>
          <w:bCs/>
          <w:kern w:val="2"/>
          <w14:ligatures w14:val="standardContextual"/>
        </w:rPr>
        <w:t xml:space="preserve">to </w:t>
      </w:r>
      <w:r w:rsidRPr="00EE62C4">
        <w:rPr>
          <w:bCs/>
          <w:kern w:val="2"/>
          <w14:ligatures w14:val="standardContextual"/>
        </w:rPr>
        <w:t xml:space="preserve"> the Commission for Railway Regulation</w:t>
      </w:r>
      <w:r w:rsidR="00EE62C4" w:rsidRPr="00EE62C4">
        <w:rPr>
          <w:bCs/>
          <w:kern w:val="2"/>
          <w14:ligatures w14:val="standardContextual"/>
        </w:rPr>
        <w:t>.</w:t>
      </w:r>
    </w:p>
    <w:p w14:paraId="5BE90DBA" w14:textId="2713B89B" w:rsidR="00397B5F" w:rsidRPr="00397B5F" w:rsidRDefault="00397B5F" w:rsidP="007651B2">
      <w:pPr>
        <w:pStyle w:val="ListParagraph"/>
        <w:numPr>
          <w:ilvl w:val="0"/>
          <w:numId w:val="6"/>
        </w:numPr>
        <w:rPr>
          <w:bCs/>
        </w:rPr>
      </w:pPr>
      <w:r w:rsidRPr="00211C15">
        <w:rPr>
          <w:bCs/>
        </w:rPr>
        <w:t>Please complete th</w:t>
      </w:r>
      <w:r>
        <w:rPr>
          <w:bCs/>
        </w:rPr>
        <w:t>is request</w:t>
      </w:r>
      <w:r w:rsidRPr="00211C15">
        <w:rPr>
          <w:bCs/>
        </w:rPr>
        <w:t xml:space="preserve"> form</w:t>
      </w:r>
      <w:r w:rsidR="002F2C72">
        <w:rPr>
          <w:bCs/>
        </w:rPr>
        <w:t xml:space="preserve"> and </w:t>
      </w:r>
      <w:r w:rsidRPr="00211C15">
        <w:rPr>
          <w:bCs/>
        </w:rPr>
        <w:t>send it with attachments to</w:t>
      </w:r>
      <w:r>
        <w:rPr>
          <w:bCs/>
        </w:rPr>
        <w:t xml:space="preserve"> </w:t>
      </w:r>
      <w:hyperlink r:id="rId8" w:history="1">
        <w:r w:rsidRPr="007C2F9D">
          <w:rPr>
            <w:rStyle w:val="Hyperlink"/>
            <w:bCs/>
          </w:rPr>
          <w:t>regulation@crr.ie</w:t>
        </w:r>
      </w:hyperlink>
      <w:r w:rsidRPr="00211C15">
        <w:rPr>
          <w:bCs/>
        </w:rPr>
        <w:t xml:space="preserve"> </w:t>
      </w:r>
    </w:p>
    <w:p w14:paraId="6F4785CF" w14:textId="77777777" w:rsidR="007651B2" w:rsidRDefault="007651B2" w:rsidP="007651B2">
      <w:pPr>
        <w:pStyle w:val="ListParagraph"/>
        <w:ind w:left="0"/>
        <w:rPr>
          <w:b/>
          <w:highlight w:val="yellow"/>
        </w:rPr>
      </w:pPr>
    </w:p>
    <w:p w14:paraId="7C00D058" w14:textId="06315D8F" w:rsidR="00397B5F" w:rsidRDefault="00F55DAD" w:rsidP="00F55DAD">
      <w:pPr>
        <w:pStyle w:val="ListParagraph"/>
        <w:numPr>
          <w:ilvl w:val="0"/>
          <w:numId w:val="8"/>
        </w:numPr>
        <w:ind w:left="0" w:hanging="426"/>
        <w:rPr>
          <w:b/>
        </w:rPr>
      </w:pPr>
      <w:r w:rsidRPr="00F55DAD">
        <w:rPr>
          <w:b/>
        </w:rPr>
        <w:t xml:space="preserve">Information about the </w:t>
      </w:r>
      <w:r>
        <w:rPr>
          <w:b/>
        </w:rPr>
        <w:t>Entity requesting the Economic Equilibrium Test</w:t>
      </w:r>
    </w:p>
    <w:p w14:paraId="595B6C76" w14:textId="77777777" w:rsidR="00F55DAD" w:rsidRPr="00F55DAD" w:rsidRDefault="00F55DAD" w:rsidP="00F55DAD">
      <w:pPr>
        <w:pStyle w:val="ListParagraph"/>
        <w:ind w:left="0"/>
        <w:rPr>
          <w:b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B87316" w:rsidRPr="00EE62C4" w14:paraId="3CB3147D" w14:textId="77777777" w:rsidTr="007651B2">
        <w:tc>
          <w:tcPr>
            <w:tcW w:w="4395" w:type="dxa"/>
          </w:tcPr>
          <w:p w14:paraId="248B488A" w14:textId="636C132A" w:rsidR="00B87316" w:rsidRPr="00EE62C4" w:rsidRDefault="00EE62C4" w:rsidP="007651B2">
            <w:pPr>
              <w:pStyle w:val="ListParagraph"/>
              <w:ind w:left="0"/>
              <w:rPr>
                <w:b/>
              </w:rPr>
            </w:pPr>
            <w:r w:rsidRPr="00EE62C4">
              <w:rPr>
                <w:b/>
              </w:rPr>
              <w:t>Company Name</w:t>
            </w:r>
          </w:p>
          <w:p w14:paraId="149EDFDA" w14:textId="7C6C748D" w:rsidR="00E2109A" w:rsidRPr="00EE62C4" w:rsidRDefault="00E2109A" w:rsidP="007651B2">
            <w:pPr>
              <w:pStyle w:val="ListParagraph"/>
              <w:ind w:left="0"/>
              <w:rPr>
                <w:b/>
                <w:highlight w:val="yellow"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</w:tcPr>
          <w:p w14:paraId="2DFE760E" w14:textId="77777777" w:rsidR="00B87316" w:rsidRPr="00EE62C4" w:rsidRDefault="00B87316" w:rsidP="007651B2">
            <w:pPr>
              <w:pStyle w:val="ListParagraph"/>
              <w:ind w:left="0"/>
              <w:rPr>
                <w:b/>
                <w:highlight w:val="yellow"/>
              </w:rPr>
            </w:pPr>
          </w:p>
        </w:tc>
      </w:tr>
      <w:tr w:rsidR="00B87316" w:rsidRPr="00EE62C4" w14:paraId="495E300E" w14:textId="77777777" w:rsidTr="007651B2">
        <w:tc>
          <w:tcPr>
            <w:tcW w:w="4395" w:type="dxa"/>
          </w:tcPr>
          <w:p w14:paraId="2D697B14" w14:textId="77777777" w:rsidR="00B87316" w:rsidRPr="00EE62C4" w:rsidRDefault="00B87316" w:rsidP="007651B2">
            <w:pPr>
              <w:pStyle w:val="ListParagraph"/>
              <w:ind w:left="0"/>
              <w:rPr>
                <w:b/>
              </w:rPr>
            </w:pPr>
            <w:r w:rsidRPr="00EE62C4">
              <w:rPr>
                <w:b/>
              </w:rPr>
              <w:t>Registered Office Address</w:t>
            </w:r>
          </w:p>
          <w:p w14:paraId="3D25C7CB" w14:textId="48C7DF90" w:rsidR="00E2109A" w:rsidRPr="00EE62C4" w:rsidRDefault="00E2109A" w:rsidP="007651B2">
            <w:pPr>
              <w:pStyle w:val="ListParagraph"/>
              <w:ind w:left="0"/>
              <w:rPr>
                <w:b/>
                <w:highlight w:val="yellow"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</w:tcPr>
          <w:p w14:paraId="6D6E7C0D" w14:textId="77777777" w:rsidR="00B87316" w:rsidRPr="00EE62C4" w:rsidRDefault="00B87316" w:rsidP="007651B2">
            <w:pPr>
              <w:pStyle w:val="ListParagraph"/>
              <w:ind w:left="0"/>
              <w:rPr>
                <w:b/>
                <w:highlight w:val="yellow"/>
              </w:rPr>
            </w:pPr>
          </w:p>
        </w:tc>
      </w:tr>
      <w:tr w:rsidR="00B87316" w:rsidRPr="00EE62C4" w14:paraId="5058968C" w14:textId="77777777" w:rsidTr="007651B2">
        <w:tc>
          <w:tcPr>
            <w:tcW w:w="4395" w:type="dxa"/>
          </w:tcPr>
          <w:p w14:paraId="1641CA24" w14:textId="77777777" w:rsidR="00B87316" w:rsidRPr="00EE62C4" w:rsidRDefault="00B87316" w:rsidP="007651B2">
            <w:pPr>
              <w:pStyle w:val="ListParagraph"/>
              <w:ind w:left="0"/>
              <w:rPr>
                <w:b/>
              </w:rPr>
            </w:pPr>
            <w:r w:rsidRPr="00EE62C4">
              <w:rPr>
                <w:b/>
              </w:rPr>
              <w:t>Legal Entity Registration Number (if applicable)</w:t>
            </w:r>
          </w:p>
          <w:p w14:paraId="3D665B82" w14:textId="4E1A138B" w:rsidR="00E2109A" w:rsidRPr="00EE62C4" w:rsidRDefault="00E2109A" w:rsidP="007651B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</w:tcPr>
          <w:p w14:paraId="1AD15C93" w14:textId="77777777" w:rsidR="00B87316" w:rsidRPr="00EE62C4" w:rsidRDefault="00B87316" w:rsidP="007651B2">
            <w:pPr>
              <w:pStyle w:val="ListParagraph"/>
              <w:ind w:left="0"/>
              <w:rPr>
                <w:b/>
                <w:highlight w:val="yellow"/>
              </w:rPr>
            </w:pPr>
          </w:p>
        </w:tc>
      </w:tr>
      <w:tr w:rsidR="00B87316" w:rsidRPr="00EE62C4" w14:paraId="31330186" w14:textId="77777777" w:rsidTr="007651B2">
        <w:tc>
          <w:tcPr>
            <w:tcW w:w="4395" w:type="dxa"/>
          </w:tcPr>
          <w:p w14:paraId="49C3598D" w14:textId="0B8100B4" w:rsidR="00F55DAD" w:rsidRPr="00EE62C4" w:rsidRDefault="00B87316" w:rsidP="00B87316">
            <w:pPr>
              <w:pStyle w:val="ListParagraph"/>
              <w:ind w:left="0"/>
              <w:rPr>
                <w:b/>
              </w:rPr>
            </w:pPr>
            <w:r w:rsidRPr="00EE62C4">
              <w:rPr>
                <w:b/>
              </w:rPr>
              <w:t>Contact Details</w:t>
            </w:r>
            <w:r w:rsidR="007651B2" w:rsidRPr="00EE62C4">
              <w:rPr>
                <w:b/>
              </w:rPr>
              <w:t xml:space="preserve"> </w:t>
            </w:r>
          </w:p>
          <w:p w14:paraId="6139B4D4" w14:textId="1670999F" w:rsidR="00B87316" w:rsidRPr="00EE62C4" w:rsidRDefault="007651B2" w:rsidP="00B87316">
            <w:pPr>
              <w:pStyle w:val="ListParagraph"/>
              <w:ind w:left="0"/>
              <w:rPr>
                <w:b/>
              </w:rPr>
            </w:pPr>
            <w:r w:rsidRPr="00EE62C4">
              <w:rPr>
                <w:b/>
              </w:rPr>
              <w:t>(</w:t>
            </w:r>
            <w:r w:rsidR="008E31C5">
              <w:rPr>
                <w:b/>
              </w:rPr>
              <w:t xml:space="preserve">dedicated group </w:t>
            </w:r>
            <w:r w:rsidRPr="00EE62C4">
              <w:rPr>
                <w:b/>
              </w:rPr>
              <w:t>email address)</w:t>
            </w:r>
          </w:p>
          <w:p w14:paraId="71945BFD" w14:textId="1D0C7EEE" w:rsidR="00E2109A" w:rsidRPr="00EE62C4" w:rsidRDefault="007651B2" w:rsidP="00B87316">
            <w:pPr>
              <w:pStyle w:val="ListParagraph"/>
              <w:ind w:left="0"/>
              <w:rPr>
                <w:b/>
              </w:rPr>
            </w:pPr>
            <w:r w:rsidRPr="00EE62C4">
              <w:rPr>
                <w:b/>
              </w:rPr>
              <w:t>(phone number)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6399DEA9" w14:textId="77777777" w:rsidR="00B87316" w:rsidRPr="00EE62C4" w:rsidRDefault="00B87316" w:rsidP="00B87316">
            <w:pPr>
              <w:pStyle w:val="ListParagraph"/>
              <w:ind w:left="0"/>
              <w:rPr>
                <w:b/>
                <w:highlight w:val="yellow"/>
              </w:rPr>
            </w:pPr>
          </w:p>
        </w:tc>
      </w:tr>
      <w:tr w:rsidR="00EE62C4" w:rsidRPr="00EE62C4" w14:paraId="51E1A88E" w14:textId="77777777" w:rsidTr="007651B2">
        <w:tc>
          <w:tcPr>
            <w:tcW w:w="4395" w:type="dxa"/>
          </w:tcPr>
          <w:p w14:paraId="3997D302" w14:textId="48393948" w:rsidR="00EE62C4" w:rsidRDefault="00EE62C4" w:rsidP="00B8731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Contact </w:t>
            </w:r>
            <w:r w:rsidR="00F55DAD">
              <w:rPr>
                <w:b/>
              </w:rPr>
              <w:t xml:space="preserve">Name </w:t>
            </w:r>
            <w:r>
              <w:rPr>
                <w:b/>
              </w:rPr>
              <w:t>of the person responsible for the information provided and enquiries</w:t>
            </w:r>
          </w:p>
          <w:p w14:paraId="57FE071C" w14:textId="3613BC33" w:rsidR="00EE62C4" w:rsidRPr="00EE62C4" w:rsidRDefault="00EE62C4" w:rsidP="00B8731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(Name)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476391EA" w14:textId="77777777" w:rsidR="00EE62C4" w:rsidRPr="00EE62C4" w:rsidRDefault="00EE62C4" w:rsidP="00B87316">
            <w:pPr>
              <w:pStyle w:val="ListParagraph"/>
              <w:ind w:left="0"/>
              <w:rPr>
                <w:b/>
                <w:highlight w:val="yellow"/>
              </w:rPr>
            </w:pPr>
          </w:p>
        </w:tc>
      </w:tr>
    </w:tbl>
    <w:p w14:paraId="4B3B77CB" w14:textId="61D9A749" w:rsidR="00F55DAD" w:rsidRDefault="00F55DAD" w:rsidP="00F55DAD">
      <w:pPr>
        <w:pStyle w:val="ListParagraph"/>
        <w:ind w:left="0"/>
        <w:rPr>
          <w:bCs/>
        </w:rPr>
      </w:pPr>
    </w:p>
    <w:p w14:paraId="20E7E546" w14:textId="77777777" w:rsidR="00F55DAD" w:rsidRPr="008D5A6E" w:rsidRDefault="00F55DAD" w:rsidP="00F55DAD">
      <w:pPr>
        <w:pStyle w:val="ListParagraph"/>
        <w:ind w:left="0"/>
        <w:rPr>
          <w:b/>
        </w:rPr>
      </w:pPr>
    </w:p>
    <w:p w14:paraId="33B456F5" w14:textId="77777777" w:rsidR="008D5A6E" w:rsidRPr="008D5A6E" w:rsidRDefault="008D5A6E" w:rsidP="008D5A6E">
      <w:pPr>
        <w:pStyle w:val="ListParagraph"/>
        <w:numPr>
          <w:ilvl w:val="0"/>
          <w:numId w:val="8"/>
        </w:numPr>
        <w:ind w:left="0" w:hanging="426"/>
        <w:rPr>
          <w:b/>
        </w:rPr>
      </w:pPr>
      <w:r w:rsidRPr="008D5A6E">
        <w:rPr>
          <w:b/>
        </w:rPr>
        <w:t>Please provide the following documents</w:t>
      </w:r>
    </w:p>
    <w:p w14:paraId="3B7EFED8" w14:textId="77777777" w:rsidR="008D5A6E" w:rsidRDefault="008D5A6E" w:rsidP="008D5A6E">
      <w:pPr>
        <w:pStyle w:val="ListParagraph"/>
        <w:ind w:left="0"/>
        <w:rPr>
          <w:bCs/>
        </w:rPr>
      </w:pPr>
    </w:p>
    <w:p w14:paraId="7C7359C7" w14:textId="76DCF189" w:rsidR="008D5A6E" w:rsidRDefault="008D5A6E" w:rsidP="004D6300">
      <w:pPr>
        <w:pStyle w:val="ListParagraph"/>
        <w:numPr>
          <w:ilvl w:val="0"/>
          <w:numId w:val="17"/>
        </w:numPr>
        <w:ind w:left="426" w:hanging="426"/>
        <w:rPr>
          <w:bCs/>
        </w:rPr>
      </w:pPr>
      <w:r w:rsidRPr="00B52C08">
        <w:rPr>
          <w:bCs/>
        </w:rPr>
        <w:t xml:space="preserve">Summary </w:t>
      </w:r>
      <w:r>
        <w:rPr>
          <w:bCs/>
        </w:rPr>
        <w:t xml:space="preserve">Document with </w:t>
      </w:r>
      <w:r w:rsidRPr="00B52C08">
        <w:rPr>
          <w:bCs/>
        </w:rPr>
        <w:t>detailed arguments/justification</w:t>
      </w:r>
      <w:r>
        <w:rPr>
          <w:bCs/>
        </w:rPr>
        <w:t xml:space="preserve"> </w:t>
      </w:r>
      <w:r w:rsidRPr="00B52C08">
        <w:rPr>
          <w:bCs/>
        </w:rPr>
        <w:t xml:space="preserve"> in support of the claim that the new </w:t>
      </w:r>
      <w:r>
        <w:rPr>
          <w:bCs/>
        </w:rPr>
        <w:t xml:space="preserve">railway </w:t>
      </w:r>
      <w:r w:rsidRPr="00B52C08">
        <w:rPr>
          <w:bCs/>
        </w:rPr>
        <w:t xml:space="preserve">passenger service would compromise the economic equilibrium of the public service contract, as well as references to relevant places in the attached </w:t>
      </w:r>
      <w:r>
        <w:rPr>
          <w:bCs/>
        </w:rPr>
        <w:t xml:space="preserve">support </w:t>
      </w:r>
      <w:r w:rsidRPr="00B52C08">
        <w:rPr>
          <w:bCs/>
        </w:rPr>
        <w:t>documents relied upon in support thereof</w:t>
      </w:r>
      <w:r>
        <w:rPr>
          <w:bCs/>
        </w:rPr>
        <w:t>.</w:t>
      </w:r>
    </w:p>
    <w:p w14:paraId="34BD418D" w14:textId="77777777" w:rsidR="008D5A6E" w:rsidRDefault="008D5A6E" w:rsidP="008D5A6E">
      <w:pPr>
        <w:pStyle w:val="ListParagraph"/>
        <w:rPr>
          <w:bCs/>
        </w:rPr>
      </w:pPr>
    </w:p>
    <w:p w14:paraId="5A7C77AF" w14:textId="56EAE364" w:rsidR="00F55DAD" w:rsidRPr="004D6300" w:rsidRDefault="008D5A6E" w:rsidP="004D6300">
      <w:pPr>
        <w:pStyle w:val="ListParagraph"/>
        <w:numPr>
          <w:ilvl w:val="0"/>
          <w:numId w:val="17"/>
        </w:numPr>
        <w:ind w:left="426" w:hanging="426"/>
        <w:rPr>
          <w:bCs/>
        </w:rPr>
      </w:pPr>
      <w:r w:rsidRPr="004D6300">
        <w:rPr>
          <w:bCs/>
        </w:rPr>
        <w:t xml:space="preserve">Support Documents listed below </w:t>
      </w:r>
      <w:r w:rsidR="00F55DAD" w:rsidRPr="004D6300">
        <w:rPr>
          <w:bCs/>
        </w:rPr>
        <w:t xml:space="preserve">(dependent on </w:t>
      </w:r>
      <w:r w:rsidR="00730527" w:rsidRPr="004D6300">
        <w:rPr>
          <w:bCs/>
        </w:rPr>
        <w:t>which entity is</w:t>
      </w:r>
      <w:r w:rsidR="00F55DAD" w:rsidRPr="004D6300">
        <w:rPr>
          <w:bCs/>
        </w:rPr>
        <w:t xml:space="preserve"> making th</w:t>
      </w:r>
      <w:r w:rsidR="002F2C72" w:rsidRPr="004D6300">
        <w:rPr>
          <w:bCs/>
        </w:rPr>
        <w:t xml:space="preserve">e </w:t>
      </w:r>
      <w:r w:rsidR="002F2C72" w:rsidRPr="009013C3">
        <w:rPr>
          <w:b/>
        </w:rPr>
        <w:t>EET</w:t>
      </w:r>
      <w:r w:rsidR="00F55DAD" w:rsidRPr="004D6300">
        <w:rPr>
          <w:bCs/>
        </w:rPr>
        <w:t xml:space="preserve"> request).</w:t>
      </w:r>
      <w:r w:rsidRPr="004D6300">
        <w:rPr>
          <w:bCs/>
        </w:rPr>
        <w:t xml:space="preserve">  </w:t>
      </w:r>
    </w:p>
    <w:p w14:paraId="3218D6C6" w14:textId="77777777" w:rsidR="00F55DAD" w:rsidRDefault="00F55DAD" w:rsidP="00F55DAD">
      <w:pPr>
        <w:pStyle w:val="ListParagraph"/>
        <w:ind w:left="0"/>
        <w:rPr>
          <w:bCs/>
        </w:rPr>
      </w:pPr>
    </w:p>
    <w:p w14:paraId="03AFF89A" w14:textId="3447F754" w:rsidR="00F55DAD" w:rsidRDefault="00F55DAD" w:rsidP="008D5A6E">
      <w:pPr>
        <w:pStyle w:val="ListParagraph"/>
        <w:rPr>
          <w:bCs/>
        </w:rPr>
      </w:pPr>
      <w:r w:rsidRPr="004D529A">
        <w:rPr>
          <w:b/>
        </w:rPr>
        <w:t>National Transport Authority</w:t>
      </w:r>
      <w:r>
        <w:rPr>
          <w:bCs/>
        </w:rPr>
        <w:t xml:space="preserve"> as the requesting entity</w:t>
      </w:r>
    </w:p>
    <w:p w14:paraId="6D2BEAFF" w14:textId="431EAB27" w:rsidR="004D529A" w:rsidRDefault="00F55DAD" w:rsidP="004D6300">
      <w:pPr>
        <w:pStyle w:val="ListParagraph"/>
        <w:numPr>
          <w:ilvl w:val="0"/>
          <w:numId w:val="10"/>
        </w:numPr>
        <w:rPr>
          <w:bCs/>
        </w:rPr>
      </w:pPr>
      <w:r w:rsidRPr="004D529A">
        <w:rPr>
          <w:bCs/>
        </w:rPr>
        <w:t>A copy of the Public Service Contract</w:t>
      </w:r>
    </w:p>
    <w:p w14:paraId="77775715" w14:textId="77777777" w:rsidR="004D529A" w:rsidRDefault="00F55DAD" w:rsidP="004D529A">
      <w:pPr>
        <w:pStyle w:val="ListParagraph"/>
        <w:numPr>
          <w:ilvl w:val="0"/>
          <w:numId w:val="10"/>
        </w:numPr>
        <w:rPr>
          <w:bCs/>
        </w:rPr>
      </w:pPr>
      <w:r w:rsidRPr="004D529A">
        <w:rPr>
          <w:bCs/>
        </w:rPr>
        <w:t>Relevant traffic, demand and revenue forecasts, including forecast methodology</w:t>
      </w:r>
    </w:p>
    <w:p w14:paraId="5804E3D0" w14:textId="1139F4F7" w:rsidR="00F55DAD" w:rsidRPr="004D529A" w:rsidRDefault="00F55DAD" w:rsidP="004D529A">
      <w:pPr>
        <w:pStyle w:val="ListParagraph"/>
        <w:numPr>
          <w:ilvl w:val="0"/>
          <w:numId w:val="10"/>
        </w:numPr>
        <w:rPr>
          <w:bCs/>
        </w:rPr>
      </w:pPr>
      <w:r w:rsidRPr="004D529A">
        <w:rPr>
          <w:bCs/>
        </w:rPr>
        <w:t>The methodology and data used to calculate the net financial effect pursuant to Art. 6(1) of Regulation (EC) No 1370/2007 and the Annex to that Regulation</w:t>
      </w:r>
    </w:p>
    <w:p w14:paraId="5925BE88" w14:textId="77777777" w:rsidR="00F55DAD" w:rsidRDefault="00F55DAD" w:rsidP="004D529A">
      <w:pPr>
        <w:pStyle w:val="ListParagraph"/>
        <w:rPr>
          <w:bCs/>
        </w:rPr>
      </w:pPr>
    </w:p>
    <w:p w14:paraId="70567017" w14:textId="55E0D5F3" w:rsidR="004D529A" w:rsidRDefault="004D529A" w:rsidP="008D5A6E">
      <w:pPr>
        <w:pStyle w:val="ListParagraph"/>
        <w:rPr>
          <w:bCs/>
        </w:rPr>
      </w:pPr>
      <w:r w:rsidRPr="004D529A">
        <w:rPr>
          <w:b/>
        </w:rPr>
        <w:t xml:space="preserve">Railway Undertaking performing the Public Service Contract </w:t>
      </w:r>
      <w:r w:rsidRPr="004D529A">
        <w:rPr>
          <w:bCs/>
        </w:rPr>
        <w:t>as the requesting entity</w:t>
      </w:r>
    </w:p>
    <w:p w14:paraId="5CA37A51" w14:textId="5ABA4444" w:rsidR="004D529A" w:rsidRPr="004D6300" w:rsidRDefault="004D529A" w:rsidP="004D6300">
      <w:pPr>
        <w:pStyle w:val="ListParagraph"/>
        <w:numPr>
          <w:ilvl w:val="0"/>
          <w:numId w:val="12"/>
        </w:numPr>
        <w:rPr>
          <w:bCs/>
        </w:rPr>
      </w:pPr>
      <w:r w:rsidRPr="004D6300">
        <w:rPr>
          <w:bCs/>
        </w:rPr>
        <w:t>A copy of the Public Service Contract</w:t>
      </w:r>
    </w:p>
    <w:p w14:paraId="7426E3E5" w14:textId="1F6701FE" w:rsidR="004D529A" w:rsidRDefault="004D529A" w:rsidP="004D529A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Business Plan for the route covered by the public service contract or an alternative route</w:t>
      </w:r>
    </w:p>
    <w:p w14:paraId="7D02FF8D" w14:textId="590D7F6D" w:rsidR="004D529A" w:rsidRDefault="004D529A" w:rsidP="004D529A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Relevant traffic, demand and revenue forecasts, including forecast methodology</w:t>
      </w:r>
    </w:p>
    <w:p w14:paraId="096A4A8A" w14:textId="77777777" w:rsidR="00835ED5" w:rsidRDefault="00835ED5" w:rsidP="00835ED5">
      <w:pPr>
        <w:pStyle w:val="ListParagraph"/>
        <w:rPr>
          <w:bCs/>
        </w:rPr>
      </w:pPr>
    </w:p>
    <w:p w14:paraId="7D2B1011" w14:textId="77777777" w:rsidR="00835ED5" w:rsidRDefault="00835ED5" w:rsidP="00835ED5">
      <w:pPr>
        <w:pStyle w:val="ListParagraph"/>
        <w:rPr>
          <w:bCs/>
        </w:rPr>
      </w:pPr>
    </w:p>
    <w:p w14:paraId="70603E14" w14:textId="607F298F" w:rsidR="004D529A" w:rsidRDefault="004D529A" w:rsidP="004D529A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Information on revenues and profit margins gained by the undertaking on the route covered by the Public Service Contract or an alternative route</w:t>
      </w:r>
    </w:p>
    <w:p w14:paraId="2B7E7CB9" w14:textId="7D41B556" w:rsidR="004D529A" w:rsidRDefault="004D529A" w:rsidP="004D529A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Timetable information for the services, including departure times, intermediate stops, arrival times and connections</w:t>
      </w:r>
    </w:p>
    <w:p w14:paraId="30BA633C" w14:textId="063BF3E0" w:rsidR="004D529A" w:rsidRDefault="004D529A" w:rsidP="004D529A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Estimated elasticities of the services (e.g. price elasticity, elasticity with respect to quality characteristics of the services).</w:t>
      </w:r>
    </w:p>
    <w:p w14:paraId="4B4E15BB" w14:textId="69766F90" w:rsidR="004D529A" w:rsidRDefault="004D529A" w:rsidP="004D529A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Cost of capital and operating costs for services provided under the public service contract, as well as variations in costs and demand induced by the new rail passenger service.</w:t>
      </w:r>
    </w:p>
    <w:p w14:paraId="4949D655" w14:textId="77777777" w:rsidR="004D529A" w:rsidRDefault="004D529A" w:rsidP="002F2C72">
      <w:pPr>
        <w:pStyle w:val="ListParagraph"/>
        <w:rPr>
          <w:bCs/>
        </w:rPr>
      </w:pPr>
    </w:p>
    <w:p w14:paraId="34960604" w14:textId="22CBBB1B" w:rsidR="004D529A" w:rsidRDefault="002F2C72" w:rsidP="008D5A6E">
      <w:pPr>
        <w:pStyle w:val="ListParagraph"/>
        <w:rPr>
          <w:bCs/>
        </w:rPr>
      </w:pPr>
      <w:r w:rsidRPr="002F2C72">
        <w:rPr>
          <w:b/>
        </w:rPr>
        <w:t>Infrastructure Manager</w:t>
      </w:r>
      <w:r>
        <w:rPr>
          <w:bCs/>
        </w:rPr>
        <w:t xml:space="preserve"> as the requesting entity</w:t>
      </w:r>
    </w:p>
    <w:p w14:paraId="4299498B" w14:textId="255E6D89" w:rsidR="002F2C72" w:rsidRPr="004D6300" w:rsidRDefault="002F2C72" w:rsidP="004D6300">
      <w:pPr>
        <w:pStyle w:val="ListParagraph"/>
        <w:numPr>
          <w:ilvl w:val="0"/>
          <w:numId w:val="14"/>
        </w:numPr>
        <w:rPr>
          <w:bCs/>
        </w:rPr>
      </w:pPr>
      <w:r w:rsidRPr="004D6300">
        <w:rPr>
          <w:bCs/>
        </w:rPr>
        <w:t>Information regarding the relevant lines or sections, in order to ensure that the new rail passenger service can be run on the infrastructure concerned</w:t>
      </w:r>
    </w:p>
    <w:p w14:paraId="3E9142A3" w14:textId="576E44A6" w:rsidR="002F2C72" w:rsidRDefault="002F2C72" w:rsidP="002F2C72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Information on potential performance and resilience impacts of the proposed new rail passenger service</w:t>
      </w:r>
    </w:p>
    <w:p w14:paraId="5BE24AD6" w14:textId="4A18EEF9" w:rsidR="002F2C72" w:rsidRDefault="002F2C72" w:rsidP="002F2C72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Assessment of impacts on capacity use</w:t>
      </w:r>
    </w:p>
    <w:p w14:paraId="166BCE8F" w14:textId="21E5DF74" w:rsidR="002F2C72" w:rsidRDefault="002F2C72" w:rsidP="002F2C72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Plans for developing infrastructure as regards routes covered by the proposed new rail passenger service, including an indication of the time when any such plans will be implemented</w:t>
      </w:r>
    </w:p>
    <w:p w14:paraId="225D3F68" w14:textId="4955C38D" w:rsidR="002F2C72" w:rsidRPr="002F2C72" w:rsidRDefault="002F2C72" w:rsidP="002F2C72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Information on relevant framework agreements concluded or under discussion, in particular with the undertaking performing the public service contract.</w:t>
      </w:r>
    </w:p>
    <w:p w14:paraId="442D1206" w14:textId="0C1FE7B8" w:rsidR="00F55DAD" w:rsidRPr="00F55DAD" w:rsidRDefault="00F55DAD" w:rsidP="00F55DAD">
      <w:pPr>
        <w:pStyle w:val="ListParagraph"/>
        <w:ind w:left="0"/>
        <w:rPr>
          <w:bCs/>
        </w:rPr>
      </w:pPr>
    </w:p>
    <w:p w14:paraId="61C15B1E" w14:textId="7FB3BE3A" w:rsidR="004D6300" w:rsidRDefault="00B52C08" w:rsidP="008D5A6E">
      <w:pPr>
        <w:pStyle w:val="ListParagraph"/>
        <w:ind w:left="0"/>
        <w:rPr>
          <w:bCs/>
        </w:rPr>
      </w:pPr>
      <w:r w:rsidRPr="008D5A6E">
        <w:rPr>
          <w:bCs/>
        </w:rPr>
        <w:t xml:space="preserve">The </w:t>
      </w:r>
      <w:r w:rsidRPr="009013C3">
        <w:rPr>
          <w:b/>
        </w:rPr>
        <w:t>C</w:t>
      </w:r>
      <w:r w:rsidR="007F6F9F" w:rsidRPr="009013C3">
        <w:rPr>
          <w:b/>
        </w:rPr>
        <w:t>RR</w:t>
      </w:r>
      <w:r w:rsidRPr="008D5A6E">
        <w:rPr>
          <w:bCs/>
        </w:rPr>
        <w:t xml:space="preserve"> may request additional information</w:t>
      </w:r>
      <w:r w:rsidR="004D6300">
        <w:rPr>
          <w:bCs/>
        </w:rPr>
        <w:t>,</w:t>
      </w:r>
      <w:r w:rsidRPr="008D5A6E">
        <w:rPr>
          <w:bCs/>
        </w:rPr>
        <w:t xml:space="preserve"> documentation and/or explanations.</w:t>
      </w:r>
    </w:p>
    <w:p w14:paraId="7FDF50A4" w14:textId="77777777" w:rsidR="004D6300" w:rsidRDefault="004D6300" w:rsidP="008D5A6E">
      <w:pPr>
        <w:pStyle w:val="ListParagraph"/>
        <w:ind w:left="0"/>
        <w:rPr>
          <w:bCs/>
        </w:rPr>
      </w:pPr>
    </w:p>
    <w:p w14:paraId="6ED19EDB" w14:textId="45771495" w:rsidR="0037795F" w:rsidRDefault="00B52C08" w:rsidP="008D5A6E">
      <w:pPr>
        <w:pStyle w:val="ListParagraph"/>
        <w:ind w:left="0"/>
        <w:rPr>
          <w:bCs/>
        </w:rPr>
      </w:pPr>
      <w:r w:rsidRPr="008D5A6E">
        <w:rPr>
          <w:bCs/>
        </w:rPr>
        <w:t xml:space="preserve">The decision of the </w:t>
      </w:r>
      <w:r w:rsidR="007F6F9F" w:rsidRPr="009013C3">
        <w:rPr>
          <w:b/>
        </w:rPr>
        <w:t>CRR</w:t>
      </w:r>
      <w:r w:rsidRPr="008D5A6E">
        <w:rPr>
          <w:bCs/>
        </w:rPr>
        <w:t xml:space="preserve"> </w:t>
      </w:r>
      <w:r w:rsidR="007F6F9F">
        <w:rPr>
          <w:bCs/>
        </w:rPr>
        <w:t>will</w:t>
      </w:r>
      <w:r w:rsidRPr="008D5A6E">
        <w:rPr>
          <w:bCs/>
        </w:rPr>
        <w:t xml:space="preserve"> be made in accordance with the procedures, deadlines and criteria set out in the </w:t>
      </w:r>
      <w:r w:rsidR="004D6300">
        <w:rPr>
          <w:bCs/>
        </w:rPr>
        <w:t>procedure</w:t>
      </w:r>
      <w:r w:rsidRPr="008D5A6E">
        <w:rPr>
          <w:bCs/>
        </w:rPr>
        <w:t xml:space="preserve"> for economic equilibrium testing published </w:t>
      </w:r>
      <w:r w:rsidR="004D6300">
        <w:rPr>
          <w:bCs/>
        </w:rPr>
        <w:t>at</w:t>
      </w:r>
      <w:r w:rsidRPr="008D5A6E">
        <w:rPr>
          <w:bCs/>
        </w:rPr>
        <w:t xml:space="preserve"> </w:t>
      </w:r>
      <w:hyperlink r:id="rId9" w:history="1">
        <w:r w:rsidR="004D6300" w:rsidRPr="007C2F9D">
          <w:rPr>
            <w:rStyle w:val="Hyperlink"/>
            <w:bCs/>
          </w:rPr>
          <w:t>www.crr.ie</w:t>
        </w:r>
      </w:hyperlink>
      <w:r w:rsidR="004D6300">
        <w:rPr>
          <w:bCs/>
        </w:rPr>
        <w:t xml:space="preserve">. </w:t>
      </w:r>
      <w:r w:rsidRPr="008D5A6E">
        <w:rPr>
          <w:bCs/>
        </w:rPr>
        <w:t xml:space="preserve">  </w:t>
      </w:r>
    </w:p>
    <w:p w14:paraId="6EA57EDC" w14:textId="77777777" w:rsidR="0037795F" w:rsidRDefault="0037795F" w:rsidP="008D5A6E">
      <w:pPr>
        <w:pStyle w:val="ListParagraph"/>
        <w:ind w:left="0"/>
        <w:rPr>
          <w:bCs/>
        </w:rPr>
      </w:pPr>
    </w:p>
    <w:p w14:paraId="5AE35671" w14:textId="7983270A" w:rsidR="007B1BC6" w:rsidRPr="00B52C08" w:rsidRDefault="007B1BC6" w:rsidP="007651B2">
      <w:pPr>
        <w:rPr>
          <w:bCs/>
        </w:rPr>
      </w:pPr>
    </w:p>
    <w:p w14:paraId="05EF56BB" w14:textId="77777777" w:rsidR="00B87316" w:rsidRPr="00B87316" w:rsidRDefault="00B87316" w:rsidP="00B87316">
      <w:pPr>
        <w:pStyle w:val="ListParagraph"/>
        <w:rPr>
          <w:b/>
        </w:rPr>
      </w:pPr>
    </w:p>
    <w:sectPr w:rsidR="00B87316" w:rsidRPr="00B87316" w:rsidSect="0081583F">
      <w:headerReference w:type="default" r:id="rId10"/>
      <w:footerReference w:type="default" r:id="rId11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BC9E6" w14:textId="77777777" w:rsidR="00B34BC4" w:rsidRDefault="00B34BC4" w:rsidP="00B87316">
      <w:pPr>
        <w:spacing w:after="0" w:line="240" w:lineRule="auto"/>
      </w:pPr>
      <w:r>
        <w:separator/>
      </w:r>
    </w:p>
  </w:endnote>
  <w:endnote w:type="continuationSeparator" w:id="0">
    <w:p w14:paraId="31078013" w14:textId="77777777" w:rsidR="00B34BC4" w:rsidRDefault="00B34BC4" w:rsidP="00B8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6B5CE" w14:textId="1A90B365" w:rsidR="00B87316" w:rsidRPr="00B87316" w:rsidRDefault="00B87316" w:rsidP="00B87316">
    <w:pPr>
      <w:pStyle w:val="Footer"/>
      <w:ind w:left="-426"/>
      <w:rPr>
        <w:sz w:val="18"/>
        <w:szCs w:val="18"/>
        <w:lang w:val="en-GB"/>
      </w:rPr>
    </w:pPr>
    <w:r w:rsidRPr="00B87316">
      <w:rPr>
        <w:sz w:val="18"/>
        <w:szCs w:val="18"/>
        <w:lang w:val="en-GB"/>
      </w:rPr>
      <w:t>Commission for Railway Regulation, Temple House, 57 Temple Road, Blackrock, Co. Dublin A94 Y5W5</w:t>
    </w:r>
  </w:p>
  <w:p w14:paraId="79A31597" w14:textId="77777777" w:rsidR="00B87316" w:rsidRPr="00B87316" w:rsidRDefault="00B87316" w:rsidP="00B87316">
    <w:pPr>
      <w:ind w:left="-426"/>
      <w:rPr>
        <w:rFonts w:ascii="Calibri" w:eastAsia="Calibri" w:hAnsi="Calibri" w:cs="Calibri"/>
        <w:noProof/>
        <w:color w:val="808080"/>
        <w:sz w:val="18"/>
        <w:szCs w:val="18"/>
        <w:lang w:val="en-GB" w:eastAsia="en-IE"/>
      </w:rPr>
    </w:pPr>
    <w:r w:rsidRPr="00B87316">
      <w:rPr>
        <w:rFonts w:ascii="Calibri" w:eastAsia="Calibri" w:hAnsi="Calibri" w:cs="Calibri"/>
        <w:noProof/>
        <w:sz w:val="18"/>
        <w:szCs w:val="18"/>
        <w:lang w:val="en-GB" w:eastAsia="en-IE"/>
      </w:rPr>
      <w:t xml:space="preserve">Website: </w:t>
    </w:r>
    <w:hyperlink r:id="rId1" w:history="1">
      <w:r w:rsidRPr="00B87316">
        <w:rPr>
          <w:rStyle w:val="Hyperlink"/>
          <w:rFonts w:ascii="Calibri" w:eastAsia="Calibri" w:hAnsi="Calibri" w:cs="Calibri"/>
          <w:noProof/>
          <w:color w:val="0563C1"/>
          <w:sz w:val="18"/>
          <w:szCs w:val="18"/>
          <w:lang w:val="en-GB" w:eastAsia="en-IE"/>
        </w:rPr>
        <w:t>www.crr.ie</w:t>
      </w:r>
    </w:hyperlink>
    <w:r w:rsidRPr="00B87316">
      <w:rPr>
        <w:rFonts w:ascii="Calibri" w:eastAsia="Calibri" w:hAnsi="Calibri" w:cs="Calibri"/>
        <w:noProof/>
        <w:color w:val="808080"/>
        <w:sz w:val="18"/>
        <w:szCs w:val="18"/>
        <w:lang w:val="en-GB" w:eastAsia="en-IE"/>
      </w:rPr>
      <w:t xml:space="preserve"> </w:t>
    </w:r>
  </w:p>
  <w:p w14:paraId="524D3114" w14:textId="77777777" w:rsidR="00B87316" w:rsidRPr="00B87316" w:rsidRDefault="00B87316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39FDD" w14:textId="77777777" w:rsidR="00B34BC4" w:rsidRDefault="00B34BC4" w:rsidP="00B87316">
      <w:pPr>
        <w:spacing w:after="0" w:line="240" w:lineRule="auto"/>
      </w:pPr>
      <w:r>
        <w:separator/>
      </w:r>
    </w:p>
  </w:footnote>
  <w:footnote w:type="continuationSeparator" w:id="0">
    <w:p w14:paraId="21477378" w14:textId="77777777" w:rsidR="00B34BC4" w:rsidRDefault="00B34BC4" w:rsidP="00B8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0528C" w14:textId="763BFC6C" w:rsidR="00B87316" w:rsidRDefault="00B87316" w:rsidP="00B87316">
    <w:pPr>
      <w:pStyle w:val="Header"/>
      <w:tabs>
        <w:tab w:val="left" w:pos="1920"/>
      </w:tabs>
      <w:ind w:left="-1134"/>
      <w:rPr>
        <w:lang w:val="en-GB"/>
      </w:rPr>
    </w:pPr>
    <w:r>
      <w:rPr>
        <w:rFonts w:ascii="Arial" w:hAnsi="Arial" w:cs="Arial"/>
        <w:noProof/>
        <w:lang w:eastAsia="en-IE"/>
      </w:rPr>
      <w:t xml:space="preserve">         </w:t>
    </w:r>
    <w:r w:rsidRPr="000F6F44">
      <w:rPr>
        <w:rFonts w:ascii="Arial" w:hAnsi="Arial" w:cs="Arial"/>
        <w:noProof/>
        <w:lang w:eastAsia="en-IE"/>
      </w:rPr>
      <w:drawing>
        <wp:inline distT="0" distB="0" distL="0" distR="0" wp14:anchorId="20862807" wp14:editId="55BA56DA">
          <wp:extent cx="1667435" cy="807805"/>
          <wp:effectExtent l="0" t="0" r="9525" b="0"/>
          <wp:docPr id="210766938" name="Picture 15" descr="C:\Users\equirke.RSC-INT\Downloads\CRR_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" name="Picture 15" descr="C:\Users\equirke.RSC-INT\Downloads\CRR_logo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762" cy="837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1606AD" w14:textId="0F3AFDEE" w:rsidR="00B87316" w:rsidRPr="00B87316" w:rsidRDefault="00B87316" w:rsidP="00B87316">
    <w:pPr>
      <w:pStyle w:val="Header"/>
      <w:tabs>
        <w:tab w:val="left" w:pos="1920"/>
      </w:tabs>
      <w:ind w:left="-567"/>
      <w:rPr>
        <w:lang w:val="en-GB"/>
      </w:rPr>
    </w:pPr>
    <w:r>
      <w:rPr>
        <w:lang w:val="en-GB"/>
      </w:rPr>
      <w:t>CRR-F-</w:t>
    </w:r>
    <w:r w:rsidR="00375F8A">
      <w:rPr>
        <w:lang w:val="en-GB"/>
      </w:rPr>
      <w:t>075</w:t>
    </w:r>
    <w:r w:rsidR="00C77610">
      <w:rPr>
        <w:lang w:val="en-GB"/>
      </w:rPr>
      <w:t xml:space="preserve"> Request Form for an Economic Equilibrium Test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672C2"/>
    <w:multiLevelType w:val="hybridMultilevel"/>
    <w:tmpl w:val="97E23BF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0676E"/>
    <w:multiLevelType w:val="hybridMultilevel"/>
    <w:tmpl w:val="504612F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B560F"/>
    <w:multiLevelType w:val="hybridMultilevel"/>
    <w:tmpl w:val="051A019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562A1"/>
    <w:multiLevelType w:val="hybridMultilevel"/>
    <w:tmpl w:val="C1C672DE"/>
    <w:lvl w:ilvl="0" w:tplc="0A20A8AC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B2252"/>
    <w:multiLevelType w:val="hybridMultilevel"/>
    <w:tmpl w:val="14FE96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15EBE"/>
    <w:multiLevelType w:val="hybridMultilevel"/>
    <w:tmpl w:val="75B65F20"/>
    <w:lvl w:ilvl="0" w:tplc="841CA04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AE5725"/>
    <w:multiLevelType w:val="hybridMultilevel"/>
    <w:tmpl w:val="5CF0E0EA"/>
    <w:lvl w:ilvl="0" w:tplc="288A905A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20992"/>
    <w:multiLevelType w:val="hybridMultilevel"/>
    <w:tmpl w:val="B42228E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45295"/>
    <w:multiLevelType w:val="hybridMultilevel"/>
    <w:tmpl w:val="09C40D34"/>
    <w:lvl w:ilvl="0" w:tplc="6EE6CBB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815014"/>
    <w:multiLevelType w:val="hybridMultilevel"/>
    <w:tmpl w:val="449A2BF4"/>
    <w:lvl w:ilvl="0" w:tplc="AB7C47C6">
      <w:start w:val="1"/>
      <w:numFmt w:val="lowerRoman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65649"/>
    <w:multiLevelType w:val="hybridMultilevel"/>
    <w:tmpl w:val="25B8528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04748"/>
    <w:multiLevelType w:val="hybridMultilevel"/>
    <w:tmpl w:val="A81CEBC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5442F0"/>
    <w:multiLevelType w:val="hybridMultilevel"/>
    <w:tmpl w:val="A6E425EC"/>
    <w:lvl w:ilvl="0" w:tplc="48D81880">
      <w:start w:val="1"/>
      <w:numFmt w:val="lowerRoman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C1288"/>
    <w:multiLevelType w:val="hybridMultilevel"/>
    <w:tmpl w:val="B6F098D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209BA"/>
    <w:multiLevelType w:val="hybridMultilevel"/>
    <w:tmpl w:val="980CA826"/>
    <w:lvl w:ilvl="0" w:tplc="17626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BB4EB5"/>
    <w:multiLevelType w:val="hybridMultilevel"/>
    <w:tmpl w:val="F8F68FC0"/>
    <w:lvl w:ilvl="0" w:tplc="CA9076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4B586F"/>
    <w:multiLevelType w:val="hybridMultilevel"/>
    <w:tmpl w:val="F064EEC2"/>
    <w:lvl w:ilvl="0" w:tplc="CEBC86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573079">
    <w:abstractNumId w:val="1"/>
  </w:num>
  <w:num w:numId="2" w16cid:durableId="1475442515">
    <w:abstractNumId w:val="11"/>
  </w:num>
  <w:num w:numId="3" w16cid:durableId="1872918629">
    <w:abstractNumId w:val="0"/>
  </w:num>
  <w:num w:numId="4" w16cid:durableId="1645162281">
    <w:abstractNumId w:val="6"/>
  </w:num>
  <w:num w:numId="5" w16cid:durableId="1642541754">
    <w:abstractNumId w:val="7"/>
  </w:num>
  <w:num w:numId="6" w16cid:durableId="1494570257">
    <w:abstractNumId w:val="4"/>
  </w:num>
  <w:num w:numId="7" w16cid:durableId="1013797041">
    <w:abstractNumId w:val="13"/>
  </w:num>
  <w:num w:numId="8" w16cid:durableId="1564564005">
    <w:abstractNumId w:val="10"/>
  </w:num>
  <w:num w:numId="9" w16cid:durableId="281108876">
    <w:abstractNumId w:val="2"/>
  </w:num>
  <w:num w:numId="10" w16cid:durableId="303318697">
    <w:abstractNumId w:val="3"/>
  </w:num>
  <w:num w:numId="11" w16cid:durableId="986668259">
    <w:abstractNumId w:val="8"/>
  </w:num>
  <w:num w:numId="12" w16cid:durableId="185216692">
    <w:abstractNumId w:val="12"/>
  </w:num>
  <w:num w:numId="13" w16cid:durableId="1441335588">
    <w:abstractNumId w:val="15"/>
  </w:num>
  <w:num w:numId="14" w16cid:durableId="558171068">
    <w:abstractNumId w:val="9"/>
  </w:num>
  <w:num w:numId="15" w16cid:durableId="1157182639">
    <w:abstractNumId w:val="16"/>
  </w:num>
  <w:num w:numId="16" w16cid:durableId="560407677">
    <w:abstractNumId w:val="14"/>
  </w:num>
  <w:num w:numId="17" w16cid:durableId="486018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16"/>
    <w:rsid w:val="00013171"/>
    <w:rsid w:val="000D205E"/>
    <w:rsid w:val="00120840"/>
    <w:rsid w:val="001F0D3E"/>
    <w:rsid w:val="002F170D"/>
    <w:rsid w:val="002F2C72"/>
    <w:rsid w:val="003108C6"/>
    <w:rsid w:val="00312608"/>
    <w:rsid w:val="00321C8A"/>
    <w:rsid w:val="00375F8A"/>
    <w:rsid w:val="0037795F"/>
    <w:rsid w:val="00397B5F"/>
    <w:rsid w:val="003E46E5"/>
    <w:rsid w:val="004D529A"/>
    <w:rsid w:val="004D6300"/>
    <w:rsid w:val="005A3398"/>
    <w:rsid w:val="00690D1B"/>
    <w:rsid w:val="006C0CF4"/>
    <w:rsid w:val="00730527"/>
    <w:rsid w:val="007651B2"/>
    <w:rsid w:val="007B1BC6"/>
    <w:rsid w:val="007F6F9F"/>
    <w:rsid w:val="0081583F"/>
    <w:rsid w:val="00835ED5"/>
    <w:rsid w:val="0086325F"/>
    <w:rsid w:val="008C7D94"/>
    <w:rsid w:val="008D5A6E"/>
    <w:rsid w:val="008E0EF6"/>
    <w:rsid w:val="008E31C5"/>
    <w:rsid w:val="008E74A5"/>
    <w:rsid w:val="009013C3"/>
    <w:rsid w:val="00975F07"/>
    <w:rsid w:val="009868D6"/>
    <w:rsid w:val="00AD70F5"/>
    <w:rsid w:val="00AE0124"/>
    <w:rsid w:val="00AF3C6B"/>
    <w:rsid w:val="00B2302E"/>
    <w:rsid w:val="00B34BC4"/>
    <w:rsid w:val="00B52C08"/>
    <w:rsid w:val="00B87316"/>
    <w:rsid w:val="00BC6DD3"/>
    <w:rsid w:val="00C4571B"/>
    <w:rsid w:val="00C73C38"/>
    <w:rsid w:val="00C77610"/>
    <w:rsid w:val="00CA1C63"/>
    <w:rsid w:val="00CB175D"/>
    <w:rsid w:val="00CC15E3"/>
    <w:rsid w:val="00CD5E43"/>
    <w:rsid w:val="00D05913"/>
    <w:rsid w:val="00D45ACE"/>
    <w:rsid w:val="00D76D31"/>
    <w:rsid w:val="00DC4783"/>
    <w:rsid w:val="00E2109A"/>
    <w:rsid w:val="00E4292D"/>
    <w:rsid w:val="00EE62C4"/>
    <w:rsid w:val="00F445B4"/>
    <w:rsid w:val="00F5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29993"/>
  <w15:chartTrackingRefBased/>
  <w15:docId w15:val="{3C8004C4-C5F6-48A9-8720-0485499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31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3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3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3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3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3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3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3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3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3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3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3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3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3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3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3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3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B87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B87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3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7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31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73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31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73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3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3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7316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87316"/>
  </w:style>
  <w:style w:type="paragraph" w:styleId="Footer">
    <w:name w:val="footer"/>
    <w:basedOn w:val="Normal"/>
    <w:link w:val="FooterChar"/>
    <w:uiPriority w:val="99"/>
    <w:unhideWhenUsed/>
    <w:rsid w:val="00B87316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87316"/>
  </w:style>
  <w:style w:type="table" w:styleId="TableGrid">
    <w:name w:val="Table Grid"/>
    <w:basedOn w:val="TableNormal"/>
    <w:rsid w:val="00B87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-alignment-element">
    <w:name w:val="ts-alignment-element"/>
    <w:basedOn w:val="DefaultParagraphFont"/>
    <w:rsid w:val="00B87316"/>
  </w:style>
  <w:style w:type="character" w:styleId="Hyperlink">
    <w:name w:val="Hyperlink"/>
    <w:basedOn w:val="DefaultParagraphFont"/>
    <w:uiPriority w:val="99"/>
    <w:unhideWhenUsed/>
    <w:rsid w:val="00B87316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7651B2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9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B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B5F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DAD"/>
    <w:rPr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D6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ulation@crr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rr.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r.i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1F9F1-4377-4B5A-8BF7-C14EF889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Kilcline</dc:creator>
  <cp:keywords/>
  <dc:description/>
  <cp:lastModifiedBy>Brian Higgisson</cp:lastModifiedBy>
  <cp:revision>2</cp:revision>
  <dcterms:created xsi:type="dcterms:W3CDTF">2025-02-26T16:33:00Z</dcterms:created>
  <dcterms:modified xsi:type="dcterms:W3CDTF">2025-02-26T16:33:00Z</dcterms:modified>
</cp:coreProperties>
</file>